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DC3C">
      <w:pPr>
        <w:spacing w:before="0" w:after="0" w:afterLines="0" w:line="240" w:lineRule="auto"/>
        <w:ind w:left="0"/>
        <w:jc w:val="both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4</w:t>
      </w:r>
    </w:p>
    <w:p w14:paraId="104DC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Lines="0" w:line="600" w:lineRule="exact"/>
        <w:ind w:left="44" w:firstLine="0"/>
        <w:textAlignment w:val="auto"/>
        <w:rPr>
          <w:rStyle w:val="14"/>
          <w:rFonts w:ascii="Times New Roman" w:hAnsi="Times New Roman" w:eastAsia="黑体" w:cs="Times New Roman"/>
          <w:spacing w:val="-11"/>
          <w:kern w:val="0"/>
          <w:highlight w:val="none"/>
          <w:lang w:val="zh-TW" w:eastAsia="zh-TW"/>
        </w:rPr>
      </w:pPr>
    </w:p>
    <w:p w14:paraId="75BD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Lines="0" w:line="600" w:lineRule="exact"/>
        <w:ind w:lef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napToGrid/>
          <w:spacing w:val="9"/>
          <w:kern w:val="0"/>
          <w:sz w:val="44"/>
          <w:szCs w:val="44"/>
          <w:highlight w:val="none"/>
          <w:lang w:val="zh-TW" w:eastAsia="zh-TW"/>
        </w:rPr>
      </w:pPr>
      <w:r>
        <w:rPr>
          <w:rFonts w:hint="default" w:ascii="Times New Roman" w:hAnsi="Times New Roman" w:eastAsia="方正小标宋简体" w:cs="Times New Roman"/>
          <w:snapToGrid/>
          <w:spacing w:val="9"/>
          <w:kern w:val="0"/>
          <w:sz w:val="44"/>
          <w:szCs w:val="44"/>
          <w:highlight w:val="none"/>
          <w:lang w:val="zh-TW" w:eastAsia="zh-TW"/>
        </w:rPr>
        <w:t>智能工厂梯度培育要素条件</w:t>
      </w:r>
    </w:p>
    <w:p w14:paraId="4F825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Lines="0" w:line="600" w:lineRule="exact"/>
        <w:ind w:lef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napToGrid/>
          <w:spacing w:val="9"/>
          <w:kern w:val="0"/>
          <w:sz w:val="44"/>
          <w:szCs w:val="44"/>
          <w:highlight w:val="none"/>
          <w:lang w:val="zh-TW" w:eastAsia="zh-TW"/>
        </w:rPr>
      </w:pPr>
      <w:r>
        <w:rPr>
          <w:rFonts w:hint="default" w:ascii="Times New Roman" w:hAnsi="Times New Roman" w:eastAsia="方正小标宋简体" w:cs="Times New Roman"/>
          <w:snapToGrid/>
          <w:spacing w:val="9"/>
          <w:kern w:val="0"/>
          <w:sz w:val="44"/>
          <w:szCs w:val="44"/>
          <w:highlight w:val="none"/>
          <w:lang w:val="zh-TW" w:eastAsia="zh-TW"/>
        </w:rPr>
        <w:t>（2025年版）</w:t>
      </w:r>
    </w:p>
    <w:p w14:paraId="2B545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Lines="0" w:line="600" w:lineRule="exact"/>
        <w:ind w:lef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napToGrid/>
          <w:spacing w:val="9"/>
          <w:kern w:val="0"/>
          <w:sz w:val="35"/>
          <w:szCs w:val="35"/>
          <w:highlight w:val="none"/>
          <w:lang w:val="zh-TW" w:eastAsia="zh-TW"/>
        </w:rPr>
      </w:pPr>
    </w:p>
    <w:p w14:paraId="09664CF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Lines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highlight w:val="none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0"/>
          <w:highlight w:val="none"/>
          <w:lang w:val="zh-TW" w:eastAsia="zh-TW"/>
        </w:rPr>
        <w:t>为指导基础级、先进级、卓越级和领航级智能工厂梯度建设，特制定本要素条件。</w:t>
      </w:r>
    </w:p>
    <w:p w14:paraId="2D8A39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snapToGrid/>
          <w:spacing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黑体" w:cs="Times New Roman"/>
          <w:snapToGrid/>
          <w:spacing w:val="0"/>
          <w:kern w:val="0"/>
          <w:sz w:val="32"/>
          <w:szCs w:val="32"/>
          <w:highlight w:val="none"/>
          <w:lang w:val="zh-TW" w:eastAsia="zh-TW"/>
        </w:rPr>
        <w:t>一、基础要求</w:t>
      </w:r>
    </w:p>
    <w:p w14:paraId="706E574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Lines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highlight w:val="none"/>
          <w:lang w:eastAsia="zh-CN"/>
        </w:rPr>
        <w:t>1.</w:t>
      </w:r>
      <w:r>
        <w:rPr>
          <w:rFonts w:hint="default" w:ascii="Times New Roman" w:hAnsi="Times New Roman" w:eastAsia="仿宋_GB2312" w:cs="Times New Roman"/>
          <w:spacing w:val="0"/>
          <w:highlight w:val="none"/>
          <w:lang w:val="zh-TW" w:eastAsia="zh-TW"/>
        </w:rPr>
        <w:t>企业应为规模以上工业企业，企业和产品均具有较强市场竞争力。</w:t>
      </w:r>
    </w:p>
    <w:p w14:paraId="34C34C5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Lines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highlight w:val="none"/>
          <w:lang w:eastAsia="zh-CN"/>
        </w:rPr>
        <w:t>2.</w:t>
      </w:r>
      <w:r>
        <w:rPr>
          <w:rFonts w:hint="default" w:ascii="Times New Roman" w:hAnsi="Times New Roman" w:eastAsia="仿宋_GB2312" w:cs="Times New Roman"/>
          <w:spacing w:val="0"/>
          <w:highlight w:val="none"/>
          <w:lang w:val="zh-TW" w:eastAsia="zh-TW"/>
        </w:rPr>
        <w:t>企业近三年经营和财务状况良好，无不良信用记录、无较大及以上安全、环保等事故，无违法违规行为。</w:t>
      </w:r>
    </w:p>
    <w:p w14:paraId="48E00EB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Lines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highlight w:val="none"/>
          <w:lang w:eastAsia="zh-CN"/>
        </w:rPr>
        <w:t>3.</w:t>
      </w:r>
      <w:r>
        <w:rPr>
          <w:rFonts w:hint="default" w:ascii="Times New Roman" w:hAnsi="Times New Roman" w:eastAsia="仿宋_GB2312" w:cs="Times New Roman"/>
          <w:spacing w:val="0"/>
          <w:highlight w:val="none"/>
          <w:lang w:val="zh-TW" w:eastAsia="zh-TW"/>
        </w:rPr>
        <w:t>工厂使用的关键技术装备、工业软件、工业操作系统、系统解决方案等安全可控，网络安全和数据安全风险可控。</w:t>
      </w:r>
    </w:p>
    <w:p w14:paraId="4F0BA99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Lines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highlight w:val="none"/>
          <w:lang w:eastAsia="zh-CN"/>
        </w:rPr>
        <w:t>4.</w:t>
      </w:r>
      <w:r>
        <w:rPr>
          <w:rFonts w:hint="default" w:ascii="Times New Roman" w:hAnsi="Times New Roman" w:eastAsia="仿宋_GB2312" w:cs="Times New Roman"/>
          <w:spacing w:val="0"/>
          <w:highlight w:val="none"/>
          <w:lang w:val="zh-TW" w:eastAsia="zh-TW"/>
        </w:rPr>
        <w:t>企业应建立智能工厂统筹规划、建设和运营的组织机制，拥有一批智能制造专业人才。</w:t>
      </w:r>
    </w:p>
    <w:p w14:paraId="2D4C01E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Lines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highlight w:val="none"/>
          <w:lang w:eastAsia="zh-CN"/>
        </w:rPr>
        <w:t>5.</w:t>
      </w:r>
      <w:r>
        <w:rPr>
          <w:rFonts w:hint="default" w:ascii="Times New Roman" w:hAnsi="Times New Roman" w:eastAsia="仿宋_GB2312" w:cs="Times New Roman"/>
          <w:spacing w:val="0"/>
          <w:highlight w:val="none"/>
          <w:lang w:val="zh-TW" w:eastAsia="zh-TW"/>
        </w:rPr>
        <w:t>基础级和先进级工厂智能制造能力成熟度评估水平达到</w:t>
      </w:r>
      <w:r>
        <w:rPr>
          <w:rFonts w:hint="default" w:ascii="Times New Roman" w:hAnsi="Times New Roman" w:eastAsia="仿宋_GB2312" w:cs="Times New Roman"/>
          <w:spacing w:val="0"/>
          <w:highlight w:val="none"/>
          <w:lang w:eastAsia="zh-CN"/>
        </w:rPr>
        <w:t>GB/T39116</w:t>
      </w:r>
      <w:r>
        <w:rPr>
          <w:rFonts w:hint="default" w:ascii="Times New Roman" w:hAnsi="Times New Roman" w:eastAsia="仿宋_GB2312" w:cs="Times New Roman"/>
          <w:spacing w:val="0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pacing w:val="0"/>
          <w:highlight w:val="none"/>
          <w:lang w:eastAsia="zh-CN"/>
        </w:rPr>
        <w:t>2020</w:t>
      </w:r>
      <w:r>
        <w:rPr>
          <w:rFonts w:hint="default" w:ascii="Times New Roman" w:hAnsi="Times New Roman" w:eastAsia="仿宋_GB2312" w:cs="Times New Roman"/>
          <w:spacing w:val="0"/>
          <w:highlight w:val="none"/>
          <w:lang w:val="zh-TW" w:eastAsia="zh-TW"/>
        </w:rPr>
        <w:t>《智能制造能力成熟度模型》二级及以上，卓越级智能工厂应达到三级及以上，领航级智能工厂应达到四级及以上。</w:t>
      </w:r>
    </w:p>
    <w:p w14:paraId="5692E9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黑体" w:cs="Times New Roman"/>
          <w:snapToGrid/>
          <w:spacing w:val="0"/>
          <w:kern w:val="0"/>
          <w:sz w:val="32"/>
          <w:szCs w:val="32"/>
          <w:highlight w:val="none"/>
          <w:lang w:val="zh-TW" w:eastAsia="zh-TW"/>
        </w:rPr>
        <w:t>二、基础级智能工厂</w:t>
      </w:r>
    </w:p>
    <w:p w14:paraId="4CFE4BA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Lines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highlight w:val="none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0"/>
          <w:highlight w:val="none"/>
          <w:lang w:val="zh-TW" w:eastAsia="zh-TW"/>
        </w:rPr>
        <w:t>工厂应聚焦数字化改造、网络化连接开展建设，围绕智能制造典型场景部署必要的智能制造装备、工业软件和系统，实现核心数据实时采集、关键生产工序自动化、生产与经营管理信息化。</w:t>
      </w:r>
    </w:p>
    <w:p w14:paraId="665923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snapToGrid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  <w:t>（一）建设内容</w:t>
      </w:r>
    </w:p>
    <w:p w14:paraId="30FD2E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年版）》，围绕工厂建设、研发设计、生产作业、生产管理、运营管理等开展智能工厂建设，且至少覆盖生产作业环节。</w:t>
      </w:r>
    </w:p>
    <w:p w14:paraId="2564DA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</w:rPr>
        <w:t>1.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工厂建设</w:t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fldChar w:fldCharType="begin"/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instrText xml:space="preserve"> HYPERLINK \l "bookmark1" </w:instrText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t>[1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t>]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：开展产线级、车间级数字化规划与建设；部署安全可控的智能制造装备、工业软件、系统和数字基础设施。</w:t>
      </w:r>
    </w:p>
    <w:p w14:paraId="7A410E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研发设计</w:t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fldChar w:fldCharType="begin"/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instrText xml:space="preserve"> HYPERLINK \l "bookmark2" </w:instrText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t>[2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t>]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：开展产品、工艺数字化研发设计。</w:t>
      </w:r>
    </w:p>
    <w:p w14:paraId="18D3A0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</w:rPr>
        <w:t>3.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生产作业</w:t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fldChar w:fldCharType="begin"/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instrText xml:space="preserve"> HYPERLINK \l "bookmark3" </w:instrText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t>[3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t>]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：开展关键装备数字化改造，促进工艺优化升级，实现关键装备、系统的网络化连接和实时监控，以及关键生产工序自动化。</w:t>
      </w:r>
    </w:p>
    <w:p w14:paraId="538C30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4.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zh-TW" w:eastAsia="zh-TW"/>
        </w:rPr>
        <w:t>生产管理</w:t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fldChar w:fldCharType="begin"/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instrText xml:space="preserve"> HYPERLINK \l "bookmark4" </w:instrText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kern w:val="2"/>
          <w:position w:val="0"/>
          <w:sz w:val="24"/>
          <w:szCs w:val="24"/>
          <w:highlight w:val="none"/>
          <w:lang w:eastAsia="zh-CN"/>
        </w:rPr>
        <w:t>[4</w:t>
      </w:r>
      <w:r>
        <w:rPr>
          <w:rFonts w:hint="default" w:ascii="Times New Roman" w:hAnsi="Times New Roman" w:eastAsia="仿宋_GB2312" w:cs="Times New Roman"/>
          <w:snapToGrid/>
          <w:kern w:val="2"/>
          <w:position w:val="0"/>
          <w:sz w:val="24"/>
          <w:szCs w:val="24"/>
          <w:highlight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kern w:val="2"/>
          <w:position w:val="0"/>
          <w:sz w:val="24"/>
          <w:szCs w:val="24"/>
          <w:highlight w:val="none"/>
          <w:lang w:eastAsia="zh-CN"/>
        </w:rPr>
        <w:t>]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zh-TW" w:eastAsia="zh-TW"/>
        </w:rPr>
        <w:t>：应用信息系统，对作业计划、产品质量、设备资产、生产物料等进行管理，实现关键生产过程精益化。</w:t>
      </w:r>
    </w:p>
    <w:p w14:paraId="5255FE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</w:rPr>
        <w:t>5.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运营管理</w:t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fldChar w:fldCharType="begin"/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instrText xml:space="preserve"> HYPERLINK \l "bookmark" </w:instrText>
      </w:r>
      <w:r>
        <w:rPr>
          <w:rFonts w:hint="default" w:ascii="Times New Roman" w:hAnsi="Times New Roman" w:eastAsia="Arial Unicode MS" w:cs="Times New Roman"/>
          <w:snapToGrid/>
          <w:kern w:val="2"/>
          <w:sz w:val="32"/>
          <w:szCs w:val="32"/>
          <w:highlight w:val="none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t>[5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position w:val="0"/>
          <w:sz w:val="24"/>
          <w:szCs w:val="24"/>
          <w:highlight w:val="none"/>
          <w:lang w:eastAsia="zh-CN"/>
        </w:rPr>
        <w:t>]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：应用信息系统，对采购、销售、库存、财务和人力资源等进行管理，实现经营数据精准核算和绩效指标量化评估。</w:t>
      </w:r>
    </w:p>
    <w:p w14:paraId="677E37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  <w:t>（二）建设成效</w:t>
      </w:r>
    </w:p>
    <w:p w14:paraId="242592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参考《智能工厂建设关键绩效指标参考》（附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表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）、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T/CAMS182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—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2024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《智能制造效能通用评测方法》，评估智能工厂建设成效，主要技术经济指标应高于省（区、市）同行业平均水平。</w:t>
      </w:r>
    </w:p>
    <w:p w14:paraId="7E011F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snapToGrid/>
          <w:spacing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黑体" w:cs="Times New Roman"/>
          <w:snapToGrid/>
          <w:spacing w:val="0"/>
          <w:kern w:val="0"/>
          <w:sz w:val="32"/>
          <w:szCs w:val="32"/>
          <w:highlight w:val="none"/>
          <w:lang w:val="zh-TW" w:eastAsia="zh-TW"/>
        </w:rPr>
        <w:t>三、先进级智能工厂</w:t>
      </w:r>
    </w:p>
    <w:p w14:paraId="1BCA95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工厂应聚焦数字化转型、网络化协同开展建设，面向智能制造典型场景广泛部署智能制造装备、工业软件和系统，实现生产经营数据互通共享、关键生产过程精准控制、生产与经营协同管控，在重点场景开展智能化应用。</w:t>
      </w:r>
    </w:p>
    <w:p w14:paraId="2EAEA6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  <w:t>（一）建设内容</w:t>
      </w:r>
    </w:p>
    <w:p w14:paraId="15482E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年版）》，围绕工厂建设、研发设计、生产作业、生产管理、运营管理等开展智能工厂建设，且至少覆盖生产作业、生产管理、运营管理三个环节。</w:t>
      </w:r>
    </w:p>
    <w:p w14:paraId="5598CF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1.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工厂建设：开展车间级、工厂级数字化规划与建设；对工艺路线、产线布局和物流路径等进行仿真；广泛部署安全可控的智能制造装备、工业软件和系统。</w:t>
      </w:r>
    </w:p>
    <w:p w14:paraId="16E965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研发设计：开展产品、工艺的数字化研发设计和仿真迭代，应用数字化设计工具，实现产品设计、工艺设计数据统一管理和协同。</w:t>
      </w:r>
    </w:p>
    <w:p w14:paraId="13119C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3.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生产作业：开展关键装备和工序数智技术应用，实现关键装备异常预警、关键工序在线分析优化、关键生产过程精准控制、产品关键质量特性数字化检测。</w:t>
      </w:r>
    </w:p>
    <w:p w14:paraId="142583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4.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生产管理：通过对生产过程、仓储物流、设备运行、产品质量等进行数字化集成管控，应用数据分析工具，实现高效辅助计划排产和业务流程协同管理，并开展安全能源环保数字化管控。</w:t>
      </w:r>
    </w:p>
    <w:p w14:paraId="011DC1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5.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运营管理：通过经营管理与生产作业等业务的数据集成贯通，应用数字化管理工具，实现成本有效管控、订单及时交付、绩效指标动态评估等，开展供应链数字化管理。</w:t>
      </w:r>
    </w:p>
    <w:p w14:paraId="208AB8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  <w:t>（二）建设成效</w:t>
      </w:r>
    </w:p>
    <w:p w14:paraId="464F2E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1.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参考《智能工厂建设关键绩效指标参考》（附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）、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T/CAMS182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—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2024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《智能制造效能通用评测方法》，评估智能工厂建设成效，主要技术经济指标应处于省（区、市）同行业领先水平。</w:t>
      </w:r>
    </w:p>
    <w:p w14:paraId="748485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在省（区、市）同行业起到引领带动作用。</w:t>
      </w:r>
    </w:p>
    <w:p w14:paraId="2ECAF0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snapToGrid/>
          <w:spacing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黑体" w:cs="Times New Roman"/>
          <w:snapToGrid/>
          <w:spacing w:val="0"/>
          <w:kern w:val="0"/>
          <w:sz w:val="32"/>
          <w:szCs w:val="32"/>
          <w:highlight w:val="none"/>
          <w:lang w:val="zh-TW" w:eastAsia="zh-TW"/>
        </w:rPr>
        <w:t>四、卓越级智能工厂</w:t>
      </w:r>
    </w:p>
    <w:p w14:paraId="73C71C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推动领先企业深化数字化转型、网络化协同，并开展智能化升级探索，面向智能制造典型场景体系化部署智能制造装备、工业软件和系统，实现设计生产经营数据集成贯通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与分析应用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、制造装备智能管控、生产过程在线优化，开展产品全生命周期和供应链全环节的综合优化，推动多场景系统级智能化应用。</w:t>
      </w:r>
    </w:p>
    <w:p w14:paraId="4596D0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left="646" w:firstLine="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  <w:t>（一）建设内容</w:t>
      </w:r>
    </w:p>
    <w:p w14:paraId="5D39BF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年版）》，围绕工厂建设、研发设计、生产作业、生产管理、运营管理等开展智能工厂建设，原则上应覆盖全部五个环节。</w:t>
      </w:r>
    </w:p>
    <w:p w14:paraId="38F0BE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1.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 w14:paraId="671127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 w14:paraId="28DC50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3.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 w14:paraId="4917F2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4.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生产管理：开展数字化生产管理，集成打通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人、机、料、法、安、能、环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 w14:paraId="074E5A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5.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 w14:paraId="3FE796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  <w:t>（二）建设成效</w:t>
      </w:r>
    </w:p>
    <w:p w14:paraId="7C5DED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1.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参考《智能工厂建设关键绩效指标参考》（附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1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）、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T/CAMS182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—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2024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《智能制造效能通用评测方法》，评估智能工厂建设成效，主要技术经济指标应处于国内同行业领先水平，其中应用人工智能技术场景比例不低于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20%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。</w:t>
      </w:r>
    </w:p>
    <w:p w14:paraId="4714C4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在国内同行业起到引领带动作用，带动供应链上下游协同开展数智化升级。</w:t>
      </w:r>
    </w:p>
    <w:p w14:paraId="5BEC48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3.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培育形成具有行业推广价值的智能制造解决方案，探索构建企业智能制造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标准群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。</w:t>
      </w:r>
    </w:p>
    <w:p w14:paraId="49AD11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4.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建立较为完善的智能制造复合型人才培养体系，培养一批智能工厂建设和运营人才。</w:t>
      </w:r>
    </w:p>
    <w:p w14:paraId="209A1A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snapToGrid/>
          <w:spacing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黑体" w:cs="Times New Roman"/>
          <w:snapToGrid/>
          <w:spacing w:val="0"/>
          <w:kern w:val="0"/>
          <w:sz w:val="32"/>
          <w:szCs w:val="32"/>
          <w:highlight w:val="none"/>
          <w:lang w:val="zh-TW" w:eastAsia="zh-TW"/>
        </w:rPr>
        <w:t>五、领航级智能工厂</w:t>
      </w:r>
    </w:p>
    <w:p w14:paraId="5A5515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推动领军企业在数字化转型、网络化协同基础上，重点聚焦智能化变革，推动新一代人工智能等数智技术与制造全过程的深度融合，实现装备、工艺、软件和系统的研发与应用突破，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基于全流程全环节数据深度分析应用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推动研发范式、生产方式、服务体系和组织架构等创新，探索未来制造模式，带动产业模式和企业形态变革。</w:t>
      </w:r>
    </w:p>
    <w:p w14:paraId="0D7F33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  <w:t>（一）建设内容</w:t>
      </w:r>
    </w:p>
    <w:p w14:paraId="375AD1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年版）》，围绕工厂建设、研发设计、生产作业、生产管理、运营管理等开展智能工厂建设，须覆盖全部五个环节。</w:t>
      </w:r>
    </w:p>
    <w:p w14:paraId="55D2B0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1.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 w14:paraId="1925AE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研发设计：开展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 w14:paraId="749A98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3.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 w14:paraId="53124F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4.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 w14:paraId="513169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5.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 w14:paraId="06E06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spacing w:val="0"/>
          <w:kern w:val="0"/>
          <w:sz w:val="32"/>
          <w:szCs w:val="32"/>
          <w:highlight w:val="none"/>
          <w:lang w:val="zh-TW" w:eastAsia="zh-TW"/>
        </w:rPr>
        <w:t>（二）建设成效</w:t>
      </w:r>
    </w:p>
    <w:p w14:paraId="783052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1.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参考《智能工厂建设关键绩效指标参考》（附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1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）、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T/CAMS182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—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2024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《智能制造效能通用评测方法》，评估智能工厂建设成效，主要技术经济指标全球领先，其中应用人工智能技术场景比例不低于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60%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。</w:t>
      </w:r>
    </w:p>
    <w:p w14:paraId="5EDB86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2.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打造全球领先的应用标杆，通过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母工厂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等方式推动工厂建设经验复制推广，引领产业链上下游形成智能制造协同创新生态。</w:t>
      </w:r>
    </w:p>
    <w:p w14:paraId="30295C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3.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培育的智能制造解决方案实现对外输出，形成较为完善的企业智能制造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标准群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，推动形成行业、国家标准。</w:t>
      </w:r>
    </w:p>
    <w:p w14:paraId="42BE8C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CN"/>
        </w:rPr>
        <w:t>4.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  <w:t>培养智能制造领军人才，对外提供智能工厂建设和运营指导或服务。</w:t>
      </w:r>
    </w:p>
    <w:p w14:paraId="19A653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zh-TW" w:eastAsia="zh-TW"/>
        </w:rPr>
      </w:pPr>
    </w:p>
    <w:p w14:paraId="620DC6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0"/>
          <w:sz w:val="32"/>
          <w:szCs w:val="32"/>
          <w:highlight w:val="none"/>
          <w:lang w:eastAsia="zh-CN"/>
        </w:rPr>
      </w:pPr>
      <w:bookmarkStart w:id="0" w:name="bookmark1"/>
      <w:bookmarkEnd w:id="0"/>
      <w:r>
        <w:rPr>
          <w:rFonts w:hint="default" w:ascii="Times New Roman" w:hAnsi="Times New Roman" w:eastAsia="仿宋_GB2312" w:cs="Times New Roman"/>
          <w:snapToGrid/>
          <w:kern w:val="0"/>
          <w:sz w:val="32"/>
          <w:szCs w:val="32"/>
          <w:highlight w:val="none"/>
          <w:lang w:eastAsia="zh-CN"/>
        </w:rPr>
        <w:t>附表：智能工厂建设关键绩效指标参考</w:t>
      </w:r>
    </w:p>
    <w:p w14:paraId="72A18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0"/>
          <w:sz w:val="32"/>
          <w:szCs w:val="32"/>
          <w:highlight w:val="none"/>
          <w:lang w:eastAsia="zh-CN"/>
        </w:rPr>
      </w:pPr>
    </w:p>
    <w:p w14:paraId="7C39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40" w:lineRule="exact"/>
        <w:ind w:firstLine="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28"/>
          <w:szCs w:val="28"/>
          <w:highlight w:val="none"/>
          <w:lang w:val="zh-TW" w:eastAsia="zh-TW"/>
        </w:rPr>
      </w:pPr>
      <w:r>
        <w:rPr>
          <w:rFonts w:hint="default" w:ascii="Times New Roman" w:hAnsi="Times New Roman" w:eastAsia="仿宋_GB2312" w:cs="Times New Roman"/>
          <w:snapToGrid/>
          <w:spacing w:val="-9"/>
          <w:kern w:val="2"/>
          <w:sz w:val="28"/>
          <w:szCs w:val="28"/>
          <w:highlight w:val="none"/>
          <w:lang w:val="zh-TW" w:eastAsia="zh-TW"/>
        </w:rPr>
        <w:t>注：</w:t>
      </w:r>
    </w:p>
    <w:p w14:paraId="1D7D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Arial Unicode MS" w:cs="Times New Roman"/>
          <w:snapToGrid/>
          <w:spacing w:val="3"/>
          <w:kern w:val="2"/>
          <w:position w:val="18"/>
          <w:sz w:val="24"/>
          <w:szCs w:val="24"/>
          <w:highlight w:val="none"/>
          <w:lang w:eastAsia="zh-CN"/>
        </w:rPr>
        <w:t>[1]</w:t>
      </w:r>
      <w:r>
        <w:rPr>
          <w:rFonts w:hint="default" w:ascii="Times New Roman" w:hAnsi="Times New Roman" w:eastAsia="仿宋_GB2312" w:cs="Times New Roman"/>
          <w:snapToGrid/>
          <w:spacing w:val="3"/>
          <w:kern w:val="2"/>
          <w:sz w:val="28"/>
          <w:szCs w:val="28"/>
          <w:highlight w:val="none"/>
          <w:lang w:val="zh-TW" w:eastAsia="zh-TW"/>
        </w:rPr>
        <w:t>工厂建设对应《智能制造典型场景参考指引（</w:t>
      </w:r>
      <w:r>
        <w:rPr>
          <w:rFonts w:hint="default" w:ascii="Times New Roman" w:hAnsi="Times New Roman" w:eastAsia="Arial Unicode MS" w:cs="Times New Roman"/>
          <w:snapToGrid/>
          <w:spacing w:val="3"/>
          <w:kern w:val="2"/>
          <w:sz w:val="28"/>
          <w:szCs w:val="28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spacing w:val="3"/>
          <w:kern w:val="2"/>
          <w:sz w:val="28"/>
          <w:szCs w:val="28"/>
          <w:highlight w:val="none"/>
          <w:lang w:val="zh-TW" w:eastAsia="zh-TW"/>
        </w:rPr>
        <w:t>年版）》</w:t>
      </w:r>
      <w:bookmarkStart w:id="1" w:name="bookmark2"/>
      <w:bookmarkEnd w:id="1"/>
      <w:r>
        <w:rPr>
          <w:rFonts w:hint="default" w:ascii="Times New Roman" w:hAnsi="Times New Roman" w:eastAsia="仿宋_GB2312" w:cs="Times New Roman"/>
          <w:snapToGrid/>
          <w:spacing w:val="-3"/>
          <w:kern w:val="2"/>
          <w:sz w:val="28"/>
          <w:szCs w:val="28"/>
          <w:highlight w:val="none"/>
          <w:lang w:val="zh-TW" w:eastAsia="zh-TW"/>
        </w:rPr>
        <w:t>中的工厂建设环节。</w:t>
      </w:r>
    </w:p>
    <w:p w14:paraId="61F7B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440" w:lineRule="exact"/>
        <w:ind w:left="57" w:right="223" w:firstLine="53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Arial Unicode MS" w:cs="Times New Roman"/>
          <w:snapToGrid/>
          <w:spacing w:val="3"/>
          <w:kern w:val="2"/>
          <w:position w:val="18"/>
          <w:sz w:val="24"/>
          <w:szCs w:val="24"/>
          <w:highlight w:val="none"/>
          <w:lang w:eastAsia="zh-CN"/>
        </w:rPr>
        <w:t>[2]</w:t>
      </w:r>
      <w:r>
        <w:rPr>
          <w:rFonts w:hint="default" w:ascii="Times New Roman" w:hAnsi="Times New Roman" w:eastAsia="仿宋_GB2312" w:cs="Times New Roman"/>
          <w:snapToGrid/>
          <w:spacing w:val="3"/>
          <w:kern w:val="2"/>
          <w:sz w:val="28"/>
          <w:szCs w:val="28"/>
          <w:highlight w:val="none"/>
          <w:lang w:val="zh-TW" w:eastAsia="zh-TW"/>
        </w:rPr>
        <w:t>研发设计涵盖《智能制造典型场景参考指引（</w:t>
      </w:r>
      <w:r>
        <w:rPr>
          <w:rFonts w:hint="default" w:ascii="Times New Roman" w:hAnsi="Times New Roman" w:eastAsia="Arial Unicode MS" w:cs="Times New Roman"/>
          <w:snapToGrid/>
          <w:spacing w:val="3"/>
          <w:kern w:val="2"/>
          <w:sz w:val="28"/>
          <w:szCs w:val="28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spacing w:val="3"/>
          <w:kern w:val="2"/>
          <w:sz w:val="28"/>
          <w:szCs w:val="28"/>
          <w:highlight w:val="none"/>
          <w:lang w:val="zh-TW" w:eastAsia="zh-TW"/>
        </w:rPr>
        <w:t>年版）》</w:t>
      </w:r>
      <w:bookmarkStart w:id="2" w:name="bookmark3"/>
      <w:bookmarkEnd w:id="2"/>
      <w:r>
        <w:rPr>
          <w:rFonts w:hint="default" w:ascii="Times New Roman" w:hAnsi="Times New Roman" w:eastAsia="仿宋_GB2312" w:cs="Times New Roman"/>
          <w:snapToGrid/>
          <w:spacing w:val="-3"/>
          <w:kern w:val="2"/>
          <w:sz w:val="28"/>
          <w:szCs w:val="28"/>
          <w:highlight w:val="none"/>
          <w:lang w:val="zh-TW" w:eastAsia="zh-TW"/>
        </w:rPr>
        <w:t>中的产品研发、工艺设计两个环节。</w:t>
      </w:r>
    </w:p>
    <w:p w14:paraId="1C391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Arial Unicode MS" w:cs="Times New Roman"/>
          <w:snapToGrid/>
          <w:spacing w:val="2"/>
          <w:kern w:val="2"/>
          <w:position w:val="18"/>
          <w:sz w:val="24"/>
          <w:szCs w:val="24"/>
          <w:highlight w:val="none"/>
          <w:lang w:eastAsia="zh-CN"/>
        </w:rPr>
        <w:t>[3]</w:t>
      </w:r>
      <w:r>
        <w:rPr>
          <w:rFonts w:hint="default" w:ascii="Times New Roman" w:hAnsi="Times New Roman" w:eastAsia="仿宋_GB2312" w:cs="Times New Roman"/>
          <w:snapToGrid/>
          <w:spacing w:val="2"/>
          <w:kern w:val="2"/>
          <w:sz w:val="28"/>
          <w:szCs w:val="28"/>
          <w:highlight w:val="none"/>
          <w:lang w:val="zh-TW" w:eastAsia="zh-TW"/>
        </w:rPr>
        <w:t>生产作业</w:t>
      </w:r>
      <w:r>
        <w:rPr>
          <w:rFonts w:hint="default" w:ascii="Times New Roman" w:hAnsi="Times New Roman" w:eastAsia="仿宋_GB2312" w:cs="Times New Roman"/>
          <w:snapToGrid/>
          <w:spacing w:val="3"/>
          <w:kern w:val="2"/>
          <w:sz w:val="28"/>
          <w:szCs w:val="28"/>
          <w:highlight w:val="none"/>
          <w:lang w:val="zh-TW" w:eastAsia="zh-TW"/>
        </w:rPr>
        <w:t>对应</w:t>
      </w:r>
      <w:r>
        <w:rPr>
          <w:rFonts w:hint="default" w:ascii="Times New Roman" w:hAnsi="Times New Roman" w:eastAsia="仿宋_GB2312" w:cs="Times New Roman"/>
          <w:snapToGrid/>
          <w:spacing w:val="2"/>
          <w:kern w:val="2"/>
          <w:sz w:val="28"/>
          <w:szCs w:val="28"/>
          <w:highlight w:val="none"/>
          <w:lang w:val="zh-TW" w:eastAsia="zh-TW"/>
        </w:rPr>
        <w:t>《智能制造典型场景参考指引（</w:t>
      </w:r>
      <w:r>
        <w:rPr>
          <w:rFonts w:hint="default" w:ascii="Times New Roman" w:hAnsi="Times New Roman" w:eastAsia="Arial Unicode MS" w:cs="Times New Roman"/>
          <w:snapToGrid/>
          <w:spacing w:val="3"/>
          <w:kern w:val="2"/>
          <w:sz w:val="28"/>
          <w:szCs w:val="28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spacing w:val="3"/>
          <w:kern w:val="2"/>
          <w:sz w:val="28"/>
          <w:szCs w:val="28"/>
          <w:highlight w:val="none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napToGrid/>
          <w:spacing w:val="2"/>
          <w:kern w:val="2"/>
          <w:sz w:val="28"/>
          <w:szCs w:val="28"/>
          <w:highlight w:val="none"/>
          <w:lang w:val="zh-TW" w:eastAsia="zh-TW"/>
        </w:rPr>
        <w:t>版）》</w:t>
      </w:r>
      <w:bookmarkStart w:id="3" w:name="bookmark4"/>
      <w:bookmarkEnd w:id="3"/>
      <w:r>
        <w:rPr>
          <w:rFonts w:hint="default" w:ascii="Times New Roman" w:hAnsi="Times New Roman" w:eastAsia="仿宋_GB2312" w:cs="Times New Roman"/>
          <w:snapToGrid/>
          <w:spacing w:val="-2"/>
          <w:kern w:val="2"/>
          <w:sz w:val="28"/>
          <w:szCs w:val="28"/>
          <w:highlight w:val="none"/>
          <w:lang w:val="zh-TW" w:eastAsia="zh-TW"/>
        </w:rPr>
        <w:t>中的生产作业环</w:t>
      </w:r>
      <w:r>
        <w:rPr>
          <w:rFonts w:hint="default" w:ascii="Times New Roman" w:hAnsi="Times New Roman" w:eastAsia="仿宋_GB2312" w:cs="Times New Roman"/>
          <w:snapToGrid/>
          <w:spacing w:val="-3"/>
          <w:kern w:val="2"/>
          <w:sz w:val="28"/>
          <w:szCs w:val="28"/>
          <w:highlight w:val="none"/>
          <w:lang w:val="zh-TW" w:eastAsia="zh-TW"/>
        </w:rPr>
        <w:t>节。</w:t>
      </w:r>
    </w:p>
    <w:p w14:paraId="00152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Arial Unicode MS" w:cs="Times New Roman"/>
          <w:snapToGrid/>
          <w:spacing w:val="3"/>
          <w:kern w:val="2"/>
          <w:position w:val="18"/>
          <w:sz w:val="24"/>
          <w:szCs w:val="24"/>
          <w:highlight w:val="none"/>
          <w:lang w:eastAsia="zh-CN"/>
        </w:rPr>
        <w:t>[4]</w:t>
      </w:r>
      <w:r>
        <w:rPr>
          <w:rFonts w:hint="default" w:ascii="Times New Roman" w:hAnsi="Times New Roman" w:eastAsia="仿宋_GB2312" w:cs="Times New Roman"/>
          <w:snapToGrid/>
          <w:spacing w:val="3"/>
          <w:kern w:val="2"/>
          <w:sz w:val="28"/>
          <w:szCs w:val="28"/>
          <w:highlight w:val="none"/>
          <w:lang w:val="zh-TW" w:eastAsia="zh-TW"/>
        </w:rPr>
        <w:t>生产管理对应《智能制造典型场景参考指引（</w:t>
      </w:r>
      <w:r>
        <w:rPr>
          <w:rFonts w:hint="default" w:ascii="Times New Roman" w:hAnsi="Times New Roman" w:eastAsia="Arial Unicode MS" w:cs="Times New Roman"/>
          <w:snapToGrid/>
          <w:spacing w:val="3"/>
          <w:kern w:val="2"/>
          <w:sz w:val="28"/>
          <w:szCs w:val="28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spacing w:val="3"/>
          <w:kern w:val="2"/>
          <w:sz w:val="28"/>
          <w:szCs w:val="28"/>
          <w:highlight w:val="none"/>
          <w:lang w:val="zh-TW" w:eastAsia="zh-TW"/>
        </w:rPr>
        <w:t>年版）》</w:t>
      </w:r>
      <w:r>
        <w:rPr>
          <w:rFonts w:hint="default" w:ascii="Times New Roman" w:hAnsi="Times New Roman" w:eastAsia="仿宋_GB2312" w:cs="Times New Roman"/>
          <w:snapToGrid/>
          <w:spacing w:val="-3"/>
          <w:kern w:val="2"/>
          <w:sz w:val="28"/>
          <w:szCs w:val="28"/>
          <w:highlight w:val="none"/>
          <w:lang w:val="zh-TW" w:eastAsia="zh-TW"/>
        </w:rPr>
        <w:t>中的生产管理环节。</w:t>
      </w:r>
    </w:p>
    <w:p w14:paraId="6EB1E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Arial Unicode MS" w:cs="Times New Roman"/>
          <w:snapToGrid/>
          <w:spacing w:val="3"/>
          <w:kern w:val="2"/>
          <w:position w:val="18"/>
          <w:sz w:val="24"/>
          <w:szCs w:val="24"/>
          <w:highlight w:val="none"/>
          <w:lang w:eastAsia="zh-CN"/>
        </w:rPr>
        <w:t>[5]</w:t>
      </w:r>
      <w:r>
        <w:rPr>
          <w:rFonts w:hint="default" w:ascii="Times New Roman" w:hAnsi="Times New Roman" w:eastAsia="仿宋_GB2312" w:cs="Times New Roman"/>
          <w:snapToGrid/>
          <w:spacing w:val="3"/>
          <w:kern w:val="2"/>
          <w:sz w:val="28"/>
          <w:szCs w:val="28"/>
          <w:highlight w:val="none"/>
          <w:lang w:val="zh-TW" w:eastAsia="zh-TW"/>
        </w:rPr>
        <w:t>运营管理涵盖《智能制造典型场景参考指引（</w:t>
      </w:r>
      <w:r>
        <w:rPr>
          <w:rFonts w:hint="default" w:ascii="Times New Roman" w:hAnsi="Times New Roman" w:eastAsia="Arial Unicode MS" w:cs="Times New Roman"/>
          <w:snapToGrid/>
          <w:spacing w:val="3"/>
          <w:kern w:val="2"/>
          <w:sz w:val="28"/>
          <w:szCs w:val="28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spacing w:val="3"/>
          <w:kern w:val="2"/>
          <w:sz w:val="28"/>
          <w:szCs w:val="28"/>
          <w:highlight w:val="none"/>
          <w:lang w:val="zh-TW" w:eastAsia="zh-TW"/>
        </w:rPr>
        <w:t>年版）》</w:t>
      </w:r>
      <w:r>
        <w:rPr>
          <w:rFonts w:hint="default" w:ascii="Times New Roman" w:hAnsi="Times New Roman" w:eastAsia="仿宋_GB2312" w:cs="Times New Roman"/>
          <w:snapToGrid/>
          <w:spacing w:val="-3"/>
          <w:kern w:val="2"/>
          <w:sz w:val="28"/>
          <w:szCs w:val="28"/>
          <w:highlight w:val="none"/>
          <w:lang w:val="zh-TW" w:eastAsia="zh-TW"/>
        </w:rPr>
        <w:t>中的运营管理、产品服务和供应链管理三个环节。</w:t>
      </w:r>
    </w:p>
    <w:p w14:paraId="5D1C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314" w:lineRule="auto"/>
        <w:ind w:left="39" w:right="220" w:firstLine="548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28"/>
          <w:szCs w:val="28"/>
          <w:highlight w:val="none"/>
          <w:lang w:val="zh-TW" w:eastAsia="zh-TW"/>
        </w:rPr>
      </w:pPr>
    </w:p>
    <w:p w14:paraId="7AF26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4" w:lineRule="auto"/>
        <w:textAlignment w:val="auto"/>
        <w:rPr>
          <w:rFonts w:hint="default" w:ascii="Times New Roman" w:hAnsi="Times New Roman" w:cs="Times New Roman"/>
          <w:highlight w:val="none"/>
        </w:rPr>
        <w:sectPr>
          <w:headerReference r:id="rId5" w:type="default"/>
          <w:footerReference r:id="rId6" w:type="default"/>
          <w:pgSz w:w="11905" w:h="16838"/>
          <w:pgMar w:top="1531" w:right="1417" w:bottom="1531" w:left="1417" w:header="850" w:footer="992" w:gutter="0"/>
          <w:pgNumType w:fmt="numberInDash"/>
          <w:cols w:space="720" w:num="1"/>
          <w:rtlGutter w:val="0"/>
          <w:docGrid w:type="lines" w:linePitch="317" w:charSpace="0"/>
        </w:sectPr>
      </w:pPr>
    </w:p>
    <w:p w14:paraId="0FC2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45" w:firstLine="0"/>
        <w:jc w:val="left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Times New Roman" w:hAnsi="Times New Roman" w:eastAsia="黑体" w:cs="Times New Roman"/>
          <w:snapToGrid/>
          <w:spacing w:val="-11"/>
          <w:kern w:val="0"/>
          <w:sz w:val="32"/>
          <w:szCs w:val="32"/>
          <w:highlight w:val="none"/>
          <w:lang w:val="zh-TW" w:eastAsia="zh-TW"/>
        </w:rPr>
        <w:t>附</w:t>
      </w:r>
      <w:r>
        <w:rPr>
          <w:rFonts w:hint="default" w:ascii="Times New Roman" w:hAnsi="Times New Roman" w:eastAsia="黑体" w:cs="Times New Roman"/>
          <w:snapToGrid/>
          <w:spacing w:val="-11"/>
          <w:kern w:val="0"/>
          <w:sz w:val="32"/>
          <w:szCs w:val="32"/>
          <w:highlight w:val="none"/>
          <w:lang w:val="zh-TW" w:eastAsia="zh-CN"/>
        </w:rPr>
        <w:t>表</w:t>
      </w:r>
    </w:p>
    <w:p w14:paraId="750FD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0"/>
          <w:sz w:val="36"/>
          <w:szCs w:val="36"/>
          <w:highlight w:val="none"/>
          <w:lang w:val="zh-TW" w:eastAsia="zh-TW"/>
        </w:rPr>
      </w:pPr>
      <w:r>
        <w:rPr>
          <w:rFonts w:hint="default" w:ascii="Times New Roman" w:hAnsi="Times New Roman" w:eastAsia="方正小标宋简体" w:cs="Times New Roman"/>
          <w:snapToGrid/>
          <w:spacing w:val="9"/>
          <w:kern w:val="0"/>
          <w:sz w:val="36"/>
          <w:szCs w:val="36"/>
          <w:highlight w:val="none"/>
          <w:lang w:val="zh-TW" w:eastAsia="zh-TW"/>
        </w:rPr>
        <w:t>智能工厂建设关键绩效指标参考</w:t>
      </w:r>
    </w:p>
    <w:p w14:paraId="62F11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exact"/>
        <w:ind w:firstLine="0"/>
        <w:jc w:val="left"/>
        <w:textAlignment w:val="auto"/>
        <w:rPr>
          <w:rFonts w:hint="default" w:ascii="Times New Roman" w:hAnsi="Times New Roman" w:eastAsia="黑体" w:cs="Times New Roman"/>
          <w:snapToGrid/>
          <w:kern w:val="0"/>
          <w:sz w:val="21"/>
          <w:szCs w:val="21"/>
          <w:highlight w:val="none"/>
          <w:lang w:val="zh-TW" w:eastAsia="zh-TW"/>
        </w:rPr>
      </w:pPr>
    </w:p>
    <w:tbl>
      <w:tblPr>
        <w:tblStyle w:val="12"/>
        <w:tblW w:w="897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97"/>
      </w:tblGrid>
      <w:tr w14:paraId="4F9710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8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4A873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  <w:t>智能工厂建设关键绩效指标</w:t>
            </w:r>
          </w:p>
        </w:tc>
      </w:tr>
      <w:tr w14:paraId="2DCEEE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0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3"/>
                <w:kern w:val="2"/>
                <w:sz w:val="28"/>
                <w:szCs w:val="28"/>
                <w:highlight w:val="none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3"/>
                <w:kern w:val="2"/>
                <w:sz w:val="28"/>
                <w:szCs w:val="28"/>
                <w:highlight w:val="none"/>
                <w:lang w:val="zh-TW" w:eastAsia="zh-TW"/>
              </w:rPr>
              <w:t>（一）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664E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7"/>
                <w:kern w:val="2"/>
                <w:sz w:val="28"/>
                <w:szCs w:val="28"/>
                <w:highlight w:val="none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7"/>
                <w:kern w:val="2"/>
                <w:sz w:val="28"/>
                <w:szCs w:val="28"/>
                <w:highlight w:val="none"/>
                <w:lang w:val="zh-TW" w:eastAsia="zh-TW"/>
              </w:rPr>
              <w:t>能力提升类指标</w:t>
            </w:r>
          </w:p>
        </w:tc>
      </w:tr>
      <w:tr w14:paraId="0EE153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92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8"/>
                <w:szCs w:val="28"/>
                <w:highlight w:val="none"/>
                <w:lang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02E4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3"/>
                <w:kern w:val="2"/>
                <w:sz w:val="28"/>
                <w:szCs w:val="28"/>
                <w:highlight w:val="none"/>
                <w:lang w:val="zh-TW" w:eastAsia="zh-TW"/>
              </w:rPr>
              <w:t>关键设备数控化率（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3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3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4BDA3A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7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8"/>
                <w:szCs w:val="28"/>
                <w:highlight w:val="none"/>
                <w:lang w:eastAsia="zh-CN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29EA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先进过程控制投用率（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674E2B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CF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3467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数字化生产设备普及率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CN"/>
              </w:rPr>
              <w:t>）</w:t>
            </w:r>
          </w:p>
        </w:tc>
      </w:tr>
      <w:tr w14:paraId="6AE9D6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6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66D7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应用人工智能技术场景比例（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52349A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7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4663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工厂应用人工智能模型数量（个）</w:t>
            </w:r>
          </w:p>
        </w:tc>
      </w:tr>
      <w:tr w14:paraId="4218D3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1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3"/>
                <w:kern w:val="2"/>
                <w:sz w:val="28"/>
                <w:szCs w:val="28"/>
                <w:highlight w:val="none"/>
                <w:lang w:val="zh-TW" w:eastAsia="zh-TW"/>
              </w:rPr>
              <w:t>（二）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7AF8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4"/>
                <w:kern w:val="2"/>
                <w:sz w:val="28"/>
                <w:szCs w:val="28"/>
                <w:highlight w:val="none"/>
                <w:lang w:val="zh-TW" w:eastAsia="zh-TW"/>
              </w:rPr>
              <w:t>价值效益类指标</w:t>
            </w:r>
          </w:p>
        </w:tc>
      </w:tr>
      <w:tr w14:paraId="4EAC53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E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F0A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研制周期缩短（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25EF59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6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1F59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销售增长率（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330B14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3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3"/>
                <w:kern w:val="2"/>
                <w:sz w:val="28"/>
                <w:szCs w:val="28"/>
                <w:highlight w:val="none"/>
                <w:lang w:val="zh-TW" w:eastAsia="zh-TW"/>
              </w:rPr>
              <w:t>（三）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2B71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6"/>
                <w:kern w:val="2"/>
                <w:sz w:val="28"/>
                <w:szCs w:val="28"/>
                <w:highlight w:val="none"/>
                <w:lang w:val="zh-TW" w:eastAsia="zh-TW"/>
              </w:rPr>
              <w:t>生产运营效率类指标</w:t>
            </w:r>
          </w:p>
        </w:tc>
      </w:tr>
      <w:tr w14:paraId="7D98B6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D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2649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4"/>
                <w:kern w:val="2"/>
                <w:sz w:val="28"/>
                <w:szCs w:val="28"/>
                <w:highlight w:val="none"/>
                <w:lang w:val="zh-TW" w:eastAsia="zh-TW"/>
              </w:rPr>
              <w:t>生产效率提升（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4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4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3746A2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B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71FA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资源综合利用率提升（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6042CB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C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0D70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产品不良率下降（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110E8C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B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06C1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设备综合利用率提升（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72C4CF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5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30D3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库存周转率提升（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35751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D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71FB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供应商准时交付率提升（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7CD64C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9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 w14:paraId="5E5F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订单准时交付率提升（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617527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6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14:paraId="0E5D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单位产值运营成本下降（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56856D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E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4D80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全员劳动生产率提升（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685B6B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8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（四）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0802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5"/>
                <w:kern w:val="2"/>
                <w:sz w:val="28"/>
                <w:szCs w:val="28"/>
                <w:highlight w:val="none"/>
                <w:lang w:val="zh-TW" w:eastAsia="zh-TW"/>
              </w:rPr>
              <w:t>可持续发展类指标</w:t>
            </w:r>
          </w:p>
        </w:tc>
      </w:tr>
      <w:tr w14:paraId="47E1AD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7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675D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单位产值综合能耗降低（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02E89E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C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545C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单位产值二氧化碳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eastAsia="zh-CN"/>
              </w:rPr>
              <w:t>CO₂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排放量降低（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57CADC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E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17B8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3"/>
                <w:kern w:val="2"/>
                <w:sz w:val="28"/>
                <w:szCs w:val="28"/>
                <w:highlight w:val="none"/>
                <w:lang w:val="zh-TW" w:eastAsia="zh-TW"/>
              </w:rPr>
              <w:t>一般固废综合利用率（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3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3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5974C8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8E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7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6988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水资源重复利用率（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）</w:t>
            </w:r>
          </w:p>
        </w:tc>
      </w:tr>
      <w:tr w14:paraId="6A1C23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（五）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46FA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4"/>
                <w:kern w:val="2"/>
                <w:sz w:val="28"/>
                <w:szCs w:val="28"/>
                <w:highlight w:val="none"/>
                <w:lang w:val="zh-TW" w:eastAsia="zh-TW"/>
              </w:rPr>
              <w:t>推广应用类指标</w:t>
            </w:r>
          </w:p>
        </w:tc>
      </w:tr>
      <w:tr w14:paraId="1933E2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7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3"/>
                <w:kern w:val="0"/>
                <w:sz w:val="28"/>
                <w:szCs w:val="28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-3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 w14:paraId="7956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先进制造模式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highlight w:val="none"/>
                <w:lang w:val="zh-TW" w:eastAsia="zh-TW"/>
              </w:rPr>
              <w:t>解决方案向产业链供应链上下游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2"/>
                <w:kern w:val="2"/>
                <w:sz w:val="28"/>
                <w:szCs w:val="28"/>
                <w:highlight w:val="none"/>
                <w:lang w:val="zh-TW" w:eastAsia="zh-TW"/>
              </w:rPr>
              <w:t>复制推广的企业数量（家）</w:t>
            </w:r>
          </w:p>
        </w:tc>
      </w:tr>
    </w:tbl>
    <w:p w14:paraId="1670B8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</w:pPr>
      <w:bookmarkStart w:id="4" w:name="_GoBack"/>
      <w:bookmarkEnd w:id="4"/>
    </w:p>
    <w:sectPr>
      <w:headerReference r:id="rId7" w:type="default"/>
      <w:footerReference r:id="rId8" w:type="default"/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5AFD6">
    <w:pPr>
      <w:widowControl w:val="0"/>
      <w:tabs>
        <w:tab w:val="center" w:pos="4153"/>
        <w:tab w:val="right" w:pos="8306"/>
      </w:tabs>
      <w:ind w:firstLine="0"/>
      <w:rPr>
        <w:rFonts w:hint="eastAsia" w:ascii="Times New Roman" w:hAnsi="Times New Roman" w:eastAsia="Arial Unicode MS" w:cs="Arial Unicode MS"/>
        <w:color w:val="000000"/>
        <w:kern w:val="2"/>
        <w:sz w:val="24"/>
        <w:szCs w:val="24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483CA6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yVYo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9eU6KZQscv379d&#10;fvy6/PxKcAeBGuvniNtZRIb2rWkxNsO9x2Xk3ZZOxV8wIvBD3vNVXtEGwuOj2XQ2G8PF4RsOwM8e&#10;n1vnwzthFIlGTh36l2Rlp60PXegQErNps6mlTD2UmjSRxJtxenD1AFzqGCvSNPQwkVJXerRCu297&#10;nntTnEHTmW5SvOWbGqVsmQ8PzGE0UD6WJ9zjU0qDlKa3KKmM+/Kv+xiPjsFLSYNRy6nGZlEi32t0&#10;EoBhMNxg7AdDH9WdwexOsJSWJxMPXJCDWTqjPmOjVjEHXExzZMppGMy70I07NpKL1SoFHa2rD1X3&#10;AHNoWdjqneUxTZTK29UxQNqkeBSoUwWdigdMYupZvzVx1P88p6jHf4r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8lWKANwIAAHE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83CA6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DC7FD">
    <w:pPr>
      <w:spacing w:line="234" w:lineRule="auto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FFE3E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wGB985AgAAcQQAAA4AAABkcnMvZTJvRG9jLnhtbK1UzY7aMBC+V+o7&#10;WL6XANU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by9G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CwGB98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FFE3E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6018E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rPr>
        <w:rFonts w:hint="eastAsia" w:ascii="Arial Unicode MS" w:hAnsi="Arial Unicode MS" w:eastAsia="Arial Unicode MS" w:cs="Arial Unicode MS"/>
        <w:color w:val="000000"/>
        <w:kern w:val="2"/>
        <w:sz w:val="18"/>
        <w:szCs w:val="32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F23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6687"/>
    <w:rsid w:val="0EDC6687"/>
    <w:rsid w:val="23583DE4"/>
    <w:rsid w:val="27E22DFD"/>
    <w:rsid w:val="5D7551E4"/>
    <w:rsid w:val="7A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unhideWhenUsed/>
    <w:qFormat/>
    <w:uiPriority w:val="0"/>
    <w:pPr>
      <w:widowControl w:val="0"/>
      <w:snapToGrid w:val="0"/>
      <w:jc w:val="left"/>
    </w:pPr>
    <w:rPr>
      <w:rFonts w:ascii="Calibri" w:hAnsi="Calibri" w:eastAsia="宋体" w:cs="黑体"/>
      <w:kern w:val="2"/>
      <w:sz w:val="18"/>
      <w:szCs w:val="22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unhideWhenUsed/>
    <w:qFormat/>
    <w:uiPriority w:val="0"/>
    <w:rPr>
      <w:vertAlign w:val="superscript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_Style 3"/>
    <w:next w:val="1"/>
    <w:qFormat/>
    <w:uiPriority w:val="0"/>
    <w:pPr>
      <w:keepNext/>
      <w:keepLines/>
      <w:widowControl w:val="0"/>
      <w:spacing w:before="480" w:beforeLines="0" w:beforeAutospacing="0" w:after="0" w:afterLines="0" w:afterAutospacing="0" w:line="276" w:lineRule="auto"/>
      <w:jc w:val="center"/>
      <w:outlineLvl w:val="9"/>
    </w:pPr>
    <w:rPr>
      <w:rFonts w:ascii="仿宋" w:hAnsi="仿宋" w:eastAsia="仿宋" w:cs="Times New Roman"/>
      <w:color w:val="000000"/>
      <w:kern w:val="0"/>
      <w:sz w:val="32"/>
      <w:szCs w:val="32"/>
      <w:lang w:val="en-US" w:eastAsia="zh-CN" w:bidi="ar-SA"/>
    </w:rPr>
  </w:style>
  <w:style w:type="character" w:customStyle="1" w:styleId="14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夏天的海～</dc:creator>
  <cp:lastModifiedBy>夏天的海～</cp:lastModifiedBy>
  <dcterms:modified xsi:type="dcterms:W3CDTF">2026-04-29T08:07:53Z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FB2ED6382E3D4F1980D7165A57A9DD56_13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