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5A8FA"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17D522D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EEEC48B">
      <w:pPr>
        <w:spacing w:line="58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河北省</w:t>
      </w: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制造业数字化转型服务商资源池</w:t>
      </w:r>
      <w:r>
        <w:rPr>
          <w:rFonts w:ascii="Times New Roman" w:hAnsi="Times New Roman" w:eastAsia="方正大标宋简体" w:cs="Times New Roman"/>
          <w:sz w:val="44"/>
          <w:szCs w:val="44"/>
        </w:rPr>
        <w:t>申报表</w:t>
      </w:r>
    </w:p>
    <w:p w14:paraId="74E51B92">
      <w:pPr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bCs/>
          <w:kern w:val="0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5"/>
        <w:gridCol w:w="2491"/>
        <w:gridCol w:w="332"/>
        <w:gridCol w:w="268"/>
        <w:gridCol w:w="1805"/>
        <w:gridCol w:w="111"/>
        <w:gridCol w:w="2434"/>
      </w:tblGrid>
      <w:tr w14:paraId="240A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5AA2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eastAsia="zh-CN"/>
              </w:rPr>
              <w:t>一、入池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企业基本信息</w:t>
            </w:r>
          </w:p>
        </w:tc>
      </w:tr>
      <w:tr w14:paraId="74BE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AA8F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企业名称</w:t>
            </w:r>
          </w:p>
        </w:tc>
        <w:tc>
          <w:tcPr>
            <w:tcW w:w="74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B45D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 w14:paraId="41D3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511F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法人代表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D8FA88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A5985E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组织机构代码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7991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 w14:paraId="2F55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0366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注册地址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6F8A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AACF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注册资本（万元）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002F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 w14:paraId="0C8A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76CB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联系地址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235F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7746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成立时间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D742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 w14:paraId="40A2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B630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联系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人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325B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04D9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联系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电话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7958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 w14:paraId="09E8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5236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员工总数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5408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8046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信息化人员数量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46A5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 w14:paraId="6053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49C1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企业性质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796C">
            <w:pPr>
              <w:rPr>
                <w:rFonts w:hint="eastAsia" w:ascii="Times New Roman" w:hAnsi="Times New Roman" w:eastAsia="仿宋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央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企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国企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民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营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股份制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三资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其他</w:t>
            </w:r>
          </w:p>
        </w:tc>
      </w:tr>
      <w:tr w14:paraId="07EF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5A1E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累计服务企业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数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量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4DA64C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843B9">
            <w:pPr>
              <w:jc w:val="center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eastAsia="zh-CN"/>
              </w:rPr>
              <w:t>累计服务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河北企业数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量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0CCA">
            <w:pPr>
              <w:jc w:val="left"/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</w:tc>
      </w:tr>
      <w:tr w14:paraId="1128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5A97"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企业简介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8B498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（主要包括企业规模、行业地位、经营方向、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</w:rPr>
              <w:t>主营业务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、销售收入、员工基本情况等，不超过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00字。）</w:t>
            </w:r>
          </w:p>
          <w:p w14:paraId="13DFF5CF">
            <w:pPr>
              <w:rPr>
                <w:rFonts w:ascii="Times New Roman" w:hAnsi="Times New Roman" w:eastAsia="仿宋" w:cs="Times New Roman"/>
                <w:sz w:val="24"/>
                <w:szCs w:val="20"/>
              </w:rPr>
            </w:pPr>
          </w:p>
          <w:p w14:paraId="5A78E277">
            <w:pPr>
              <w:rPr>
                <w:rFonts w:ascii="Times New Roman" w:hAnsi="Times New Roman" w:eastAsia="仿宋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5F8B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1E34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近三年运营情况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B8DDFA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9B046D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D594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年</w:t>
            </w:r>
          </w:p>
        </w:tc>
      </w:tr>
      <w:tr w14:paraId="612F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33E5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32"/>
              </w:rPr>
              <w:t>主营业务收入（万元）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601D5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35EE84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D45E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56E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DC1B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32"/>
              </w:rPr>
              <w:t>利润（万元）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F1E190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4CA4C6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2C06">
            <w:pPr>
              <w:pStyle w:val="11"/>
              <w:ind w:firstLine="0" w:firstLineChars="0"/>
              <w:rPr>
                <w:rFonts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570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62" w:type="dxa"/>
            <w:gridSpan w:val="8"/>
            <w:noWrap w:val="0"/>
            <w:vAlign w:val="center"/>
          </w:tcPr>
          <w:p w14:paraId="372739B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二、服务类别（单选）</w:t>
            </w:r>
          </w:p>
        </w:tc>
      </w:tr>
      <w:tr w14:paraId="7952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8962" w:type="dxa"/>
            <w:gridSpan w:val="8"/>
            <w:noWrap w:val="0"/>
            <w:vAlign w:val="center"/>
          </w:tcPr>
          <w:p w14:paraId="7D5BD8F6">
            <w:pPr>
              <w:pStyle w:val="11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 EQ \o\ac(</w:instrTex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,</w:instrTex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  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)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数字化转型整体解决方案服务商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 EQ \o\ac(</w:instrTex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,</w:instrTex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  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)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平台服务商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 EQ \o\ac(</w:instrTex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,</w:instrTex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  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)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应用服务商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 EQ \o\ac(</w:instrTex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,</w:instrTex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  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)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智能制造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服务商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 EQ \o\ac(</w:instrTex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,</w:instrTex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  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)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网络服务商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 EQ \o\ac(</w:instrTex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,</w:instrTex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  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)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工业信息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安全服务商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 EQ \o\ac(</w:instrTex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,</w:instrTex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  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)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云服务商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 EQ \o\ac(</w:instrTex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○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,</w:instrText>
            </w:r>
            <w:r>
              <w:rPr>
                <w:rFonts w:hint="default" w:ascii="Times New Roman" w:hAnsi="Times New Roman" w:eastAsia="仿宋_GB2312" w:cs="Times New Roman"/>
                <w:kern w:val="2"/>
                <w:position w:val="3"/>
                <w:sz w:val="16"/>
                <w:szCs w:val="24"/>
                <w:lang w:val="en-US" w:eastAsia="zh-CN" w:bidi="ar-SA"/>
              </w:rPr>
              <w:instrText xml:space="preserve">  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instrText xml:space="preserve">)</w:instrTex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咨询诊断及培训机构</w:t>
            </w:r>
          </w:p>
          <w:p w14:paraId="7F180FBB">
            <w:pP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</w:p>
        </w:tc>
      </w:tr>
      <w:tr w14:paraId="4543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62" w:type="dxa"/>
            <w:gridSpan w:val="8"/>
            <w:noWrap w:val="0"/>
            <w:vAlign w:val="center"/>
          </w:tcPr>
          <w:p w14:paraId="57626381"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三、入池产品/服务</w:t>
            </w:r>
          </w:p>
        </w:tc>
      </w:tr>
      <w:tr w14:paraId="1AB4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6" w:type="dxa"/>
            <w:noWrap w:val="0"/>
            <w:vAlign w:val="center"/>
          </w:tcPr>
          <w:p w14:paraId="55E879EC"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服务类别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1F07B4FF"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/服务名称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2B025BDA"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产品/服务简介（每个产品/服务介绍200字以内，不超过3个）</w:t>
            </w:r>
          </w:p>
        </w:tc>
      </w:tr>
      <w:tr w14:paraId="7620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16" w:type="dxa"/>
            <w:noWrap w:val="0"/>
            <w:vAlign w:val="center"/>
          </w:tcPr>
          <w:p w14:paraId="22B2D97C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数字化转型整体解决方案服务商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72AB1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数据应用</w:t>
            </w:r>
          </w:p>
          <w:p w14:paraId="54AB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人工智能应用</w:t>
            </w:r>
          </w:p>
          <w:p w14:paraId="1E2D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信息系统集成</w:t>
            </w:r>
          </w:p>
          <w:p w14:paraId="71540CB3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1A87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5DD36C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（只填写本单位最具优势、经验的服务/产品，着重阐述开展该项服务/产品在行业内的地位和优势；下同）</w:t>
            </w:r>
          </w:p>
          <w:p w14:paraId="2CC43C14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22292E65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</w:tc>
      </w:tr>
      <w:tr w14:paraId="3D1C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16" w:type="dxa"/>
            <w:noWrap w:val="0"/>
            <w:vAlign w:val="center"/>
          </w:tcPr>
          <w:p w14:paraId="7B41279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平台服务商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2BA0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综合型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工业互联网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平台</w:t>
            </w:r>
          </w:p>
          <w:p w14:paraId="753A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特色型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工业互联网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平台</w:t>
            </w:r>
          </w:p>
          <w:p w14:paraId="146B4D06"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工业互联网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平台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4BDD2566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097CFFD1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3D57AB5C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  <w:p w14:paraId="38ED12B0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1D4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16" w:type="dxa"/>
            <w:noWrap w:val="0"/>
            <w:vAlign w:val="center"/>
          </w:tcPr>
          <w:p w14:paraId="453C683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应用服务商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281C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计算机辅助设计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/工程</w:t>
            </w:r>
          </w:p>
          <w:p w14:paraId="4F3B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产品全生命周期管理</w:t>
            </w:r>
          </w:p>
          <w:p w14:paraId="058E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企业资源计划</w:t>
            </w:r>
          </w:p>
          <w:p w14:paraId="480E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供应链管理</w:t>
            </w:r>
          </w:p>
          <w:p w14:paraId="56B6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生产执行系统</w:t>
            </w:r>
          </w:p>
          <w:p w14:paraId="0E9A5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仓储物流管理</w:t>
            </w:r>
          </w:p>
          <w:p w14:paraId="45145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数据采集与监视控制系统</w:t>
            </w:r>
          </w:p>
          <w:p w14:paraId="7890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可编程逻辑控制器</w:t>
            </w:r>
          </w:p>
          <w:p w14:paraId="0B97972A">
            <w:pPr>
              <w:widowControl w:val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分布式控制系统</w:t>
            </w:r>
          </w:p>
          <w:p w14:paraId="2B27950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2A970A77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1D00CB23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74769113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  <w:p w14:paraId="4A4D39FD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39D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16" w:type="dxa"/>
            <w:noWrap w:val="0"/>
            <w:vAlign w:val="center"/>
          </w:tcPr>
          <w:p w14:paraId="518D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智能制造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商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5ED8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工业机器人</w:t>
            </w:r>
          </w:p>
          <w:p w14:paraId="6BE1A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数控机床</w:t>
            </w:r>
          </w:p>
          <w:p w14:paraId="43FDC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智能传感与控制设备</w:t>
            </w:r>
          </w:p>
          <w:p w14:paraId="49E3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智能检测与装配设备</w:t>
            </w:r>
          </w:p>
          <w:p w14:paraId="1465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智能仓储与物流设备</w:t>
            </w:r>
          </w:p>
          <w:p w14:paraId="3FBC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数字化集成工位</w:t>
            </w:r>
          </w:p>
          <w:p w14:paraId="6301C6FF">
            <w:pPr>
              <w:widowControl w:val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增材制造装备</w:t>
            </w:r>
          </w:p>
          <w:p w14:paraId="5B839796"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芯片</w:t>
            </w:r>
          </w:p>
          <w:p w14:paraId="5817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    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33D1220E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21652B78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5C71DA17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  <w:p w14:paraId="201B805D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4C6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16" w:type="dxa"/>
            <w:noWrap w:val="0"/>
            <w:vAlign w:val="center"/>
          </w:tcPr>
          <w:p w14:paraId="6B38B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网络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35065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网络接入与信息传输</w:t>
            </w:r>
          </w:p>
          <w:p w14:paraId="25F0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工业互联网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标识解析</w:t>
            </w:r>
          </w:p>
          <w:p w14:paraId="1C51F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物联感知设施部署</w:t>
            </w:r>
          </w:p>
          <w:p w14:paraId="1749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646F2A7D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3BD3B335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1FB1C603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  <w:p w14:paraId="39E1009E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BE1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16" w:type="dxa"/>
            <w:noWrap w:val="0"/>
            <w:vAlign w:val="center"/>
          </w:tcPr>
          <w:p w14:paraId="2EF5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信息安全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7884D37C">
            <w:pPr>
              <w:autoSpaceDN w:val="0"/>
              <w:adjustRightInd/>
              <w:snapToGrid w:val="0"/>
              <w:spacing w:beforeLines="10" w:line="3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 xml:space="preserve">风险评估  </w:t>
            </w:r>
          </w:p>
          <w:p w14:paraId="6FB5FC91">
            <w:pPr>
              <w:autoSpaceDN w:val="0"/>
              <w:adjustRightInd/>
              <w:snapToGrid w:val="0"/>
              <w:spacing w:beforeLines="10" w:line="3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 xml:space="preserve">安全监测    </w:t>
            </w:r>
          </w:p>
          <w:p w14:paraId="01FCDCA4">
            <w:pPr>
              <w:autoSpaceDN w:val="0"/>
              <w:adjustRightInd/>
              <w:snapToGrid w:val="0"/>
              <w:spacing w:beforeLines="10" w:line="300" w:lineRule="exact"/>
              <w:rPr>
                <w:rFonts w:hint="default" w:ascii="Times New Roman" w:hAnsi="Times New Roman" w:eastAsia="仿宋" w:cs="Times New Roman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应急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eastAsia="zh-CN"/>
              </w:rPr>
              <w:t>处置</w:t>
            </w:r>
          </w:p>
          <w:p w14:paraId="7DA84B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 xml:space="preserve">安全运维     </w:t>
            </w:r>
          </w:p>
          <w:p w14:paraId="1FEC4A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eastAsia="zh-CN"/>
              </w:rPr>
              <w:t>等级保护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 xml:space="preserve">  </w:t>
            </w:r>
          </w:p>
          <w:p w14:paraId="7B1E3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sym w:font="Times New Roman" w:char="0000"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4CD62C2C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7F74978E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2C9B5BE4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  <w:p w14:paraId="5C34A368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92C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16" w:type="dxa"/>
            <w:noWrap w:val="0"/>
            <w:vAlign w:val="center"/>
          </w:tcPr>
          <w:p w14:paraId="195E2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4307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基础设施上云</w:t>
            </w:r>
          </w:p>
          <w:p w14:paraId="3BDF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平台系统上云</w:t>
            </w:r>
          </w:p>
          <w:p w14:paraId="424D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业务应用上云</w:t>
            </w:r>
          </w:p>
          <w:p w14:paraId="2C97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设备产品上云</w:t>
            </w:r>
          </w:p>
          <w:p w14:paraId="40B3F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制造能力（资源）上云</w:t>
            </w:r>
          </w:p>
          <w:p w14:paraId="11074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sz w:val="24"/>
                <w:szCs w:val="20"/>
              </w:rPr>
              <w:t>云应用服务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3FBC1BDA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44ECE076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1344D30B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  <w:p w14:paraId="5938DA53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E9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16" w:type="dxa"/>
            <w:noWrap w:val="0"/>
            <w:vAlign w:val="center"/>
          </w:tcPr>
          <w:p w14:paraId="60F4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咨询诊断及培训</w:t>
            </w:r>
          </w:p>
          <w:p w14:paraId="7A32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机构</w:t>
            </w:r>
          </w:p>
        </w:tc>
        <w:tc>
          <w:tcPr>
            <w:tcW w:w="3096" w:type="dxa"/>
            <w:gridSpan w:val="4"/>
            <w:noWrap w:val="0"/>
            <w:vAlign w:val="center"/>
          </w:tcPr>
          <w:p w14:paraId="7393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咨询</w:t>
            </w:r>
          </w:p>
          <w:p w14:paraId="786F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诊断评估</w:t>
            </w:r>
          </w:p>
          <w:p w14:paraId="5B23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检验检测</w:t>
            </w:r>
          </w:p>
          <w:p w14:paraId="56F0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 w14:paraId="6742A3E5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 w14:paraId="477B5958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 w14:paraId="433B909A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</w:p>
          <w:p w14:paraId="5556D1C2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9D4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962" w:type="dxa"/>
            <w:gridSpan w:val="8"/>
            <w:noWrap w:val="0"/>
            <w:vAlign w:val="center"/>
          </w:tcPr>
          <w:p w14:paraId="41031B92">
            <w:pP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四、业务及技术实力情况</w:t>
            </w:r>
          </w:p>
        </w:tc>
      </w:tr>
      <w:tr w14:paraId="4268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516" w:type="dxa"/>
            <w:noWrap w:val="0"/>
            <w:vAlign w:val="center"/>
          </w:tcPr>
          <w:p w14:paraId="1358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业务研发能力</w:t>
            </w:r>
          </w:p>
          <w:p w14:paraId="4490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446" w:type="dxa"/>
            <w:gridSpan w:val="7"/>
            <w:noWrap w:val="0"/>
            <w:vAlign w:val="center"/>
          </w:tcPr>
          <w:p w14:paraId="37650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企业数字化转型业务自主研发能力介绍，取得自主知识产权（如专利、软件著作权等）和参加标准制修订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FB1761A">
            <w:pPr>
              <w:tabs>
                <w:tab w:val="left" w:pos="640"/>
              </w:tabs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7B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516" w:type="dxa"/>
            <w:noWrap w:val="0"/>
            <w:vAlign w:val="center"/>
          </w:tcPr>
          <w:p w14:paraId="25E54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队伍建设</w:t>
            </w:r>
          </w:p>
          <w:p w14:paraId="2070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能力</w:t>
            </w:r>
          </w:p>
        </w:tc>
        <w:tc>
          <w:tcPr>
            <w:tcW w:w="7446" w:type="dxa"/>
            <w:gridSpan w:val="7"/>
            <w:noWrap w:val="0"/>
            <w:vAlign w:val="center"/>
          </w:tcPr>
          <w:p w14:paraId="4CB0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包括服务领军成员介绍，团队人数及关键成员学历、职称、证书等情况。</w:t>
            </w:r>
          </w:p>
        </w:tc>
      </w:tr>
      <w:tr w14:paraId="0959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516" w:type="dxa"/>
            <w:noWrap w:val="0"/>
            <w:vAlign w:val="center"/>
          </w:tcPr>
          <w:p w14:paraId="471B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业务推广</w:t>
            </w:r>
          </w:p>
          <w:p w14:paraId="4F73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能力</w:t>
            </w:r>
          </w:p>
        </w:tc>
        <w:tc>
          <w:tcPr>
            <w:tcW w:w="7446" w:type="dxa"/>
            <w:gridSpan w:val="7"/>
            <w:noWrap w:val="0"/>
            <w:vAlign w:val="center"/>
          </w:tcPr>
          <w:p w14:paraId="1FAB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制造企业数字化工程项目实施能力，主要服务内容及辐射区域以及对河北市场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业务发展规划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4772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962" w:type="dxa"/>
            <w:gridSpan w:val="8"/>
            <w:noWrap w:val="0"/>
            <w:vAlign w:val="center"/>
          </w:tcPr>
          <w:p w14:paraId="59EB91B3">
            <w:pP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五、典型案例介绍</w:t>
            </w:r>
          </w:p>
          <w:p w14:paraId="2CB5D2CA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  <w:t>提供服务的重点行业或领域最具代表性的实施案例不少于3个，以服务河北省企业案例为主，每个案例不超过1000字（可附页）。</w:t>
            </w:r>
          </w:p>
        </w:tc>
      </w:tr>
      <w:tr w14:paraId="1A70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16" w:type="dxa"/>
            <w:noWrap w:val="0"/>
            <w:vAlign w:val="center"/>
          </w:tcPr>
          <w:p w14:paraId="5CE9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服务对象痛点和需求</w:t>
            </w:r>
          </w:p>
          <w:p w14:paraId="60FC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46" w:type="dxa"/>
            <w:gridSpan w:val="7"/>
            <w:noWrap w:val="0"/>
            <w:vAlign w:val="center"/>
          </w:tcPr>
          <w:p w14:paraId="19E7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16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516" w:type="dxa"/>
            <w:noWrap w:val="0"/>
            <w:vAlign w:val="center"/>
          </w:tcPr>
          <w:p w14:paraId="2E35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项目实施内容</w:t>
            </w:r>
          </w:p>
        </w:tc>
        <w:tc>
          <w:tcPr>
            <w:tcW w:w="7446" w:type="dxa"/>
            <w:gridSpan w:val="7"/>
            <w:noWrap w:val="0"/>
            <w:vAlign w:val="center"/>
          </w:tcPr>
          <w:p w14:paraId="6247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（包括关键技术、实施路径、项目特点等）</w:t>
            </w:r>
          </w:p>
        </w:tc>
      </w:tr>
      <w:tr w14:paraId="55E1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16" w:type="dxa"/>
            <w:noWrap w:val="0"/>
            <w:vAlign w:val="center"/>
          </w:tcPr>
          <w:p w14:paraId="35AC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项目成效</w:t>
            </w:r>
          </w:p>
          <w:p w14:paraId="6E808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46" w:type="dxa"/>
            <w:gridSpan w:val="7"/>
            <w:noWrap w:val="0"/>
            <w:vAlign w:val="center"/>
          </w:tcPr>
          <w:p w14:paraId="0A10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（包括提质、降本、增效、减存、绿色、安全等方面的提升）</w:t>
            </w:r>
          </w:p>
        </w:tc>
      </w:tr>
      <w:tr w14:paraId="5760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1521" w:type="dxa"/>
            <w:gridSpan w:val="2"/>
            <w:noWrap w:val="0"/>
            <w:vAlign w:val="center"/>
          </w:tcPr>
          <w:p w14:paraId="4D683A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 w14:paraId="0184FC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真实性承诺</w:t>
            </w:r>
          </w:p>
          <w:p w14:paraId="742E0FBE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 w14:paraId="29511693">
            <w:pPr>
              <w:ind w:firstLine="5280" w:firstLineChars="2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 w14:paraId="16683217">
            <w:pPr>
              <w:ind w:firstLine="5280" w:firstLineChars="220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</w:t>
            </w:r>
          </w:p>
        </w:tc>
        <w:tc>
          <w:tcPr>
            <w:tcW w:w="7441" w:type="dxa"/>
            <w:gridSpan w:val="6"/>
            <w:noWrap w:val="0"/>
            <w:vAlign w:val="center"/>
          </w:tcPr>
          <w:p w14:paraId="565B8801"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我单位申报的所有材料，均真实、完整，如有不实，愿承担相应的责任。</w:t>
            </w:r>
          </w:p>
          <w:p w14:paraId="3AAEC197">
            <w:pPr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 w14:paraId="69D9F86C">
            <w:pPr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 w14:paraId="1AFAB7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法定代表人签字（章）：</w:t>
            </w:r>
          </w:p>
          <w:p w14:paraId="46DF3C1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 w14:paraId="68C904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申报单位公章：</w:t>
            </w:r>
          </w:p>
          <w:p w14:paraId="7E46E1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 w14:paraId="50126403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月   日</w:t>
            </w:r>
          </w:p>
        </w:tc>
      </w:tr>
    </w:tbl>
    <w:p w14:paraId="2F37D33B">
      <w:pPr>
        <w:pStyle w:val="3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附件：可提供申报单位营业执照（扫描件）、获得资质、荣誉、专利等企业认为能够证明技术和运营实力的</w:t>
      </w:r>
      <w:r>
        <w:rPr>
          <w:rFonts w:hint="default" w:ascii="Times New Roman" w:hAnsi="Times New Roman" w:eastAsia="仿宋_GB2312"/>
          <w:sz w:val="24"/>
          <w:szCs w:val="24"/>
        </w:rPr>
        <w:t>相关材料。</w:t>
      </w:r>
    </w:p>
    <w:p w14:paraId="6CF80F8F"/>
    <w:sectPr>
      <w:pgSz w:w="11906" w:h="16838"/>
      <w:pgMar w:top="1531" w:right="1418" w:bottom="1531" w:left="141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630E3"/>
    <w:rsid w:val="250630E3"/>
    <w:rsid w:val="416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120" w:after="120"/>
      <w:jc w:val="both"/>
      <w:outlineLvl w:val="0"/>
    </w:pPr>
    <w:rPr>
      <w:rFonts w:ascii="Times New Roman" w:hAnsi="Times New Roman" w:eastAsia="黑体" w:cs="Times New Roman"/>
      <w:b/>
      <w:bCs/>
      <w:kern w:val="44"/>
      <w:sz w:val="21"/>
      <w:szCs w:val="4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unhideWhenUsed/>
    <w:qFormat/>
    <w:uiPriority w:val="99"/>
    <w:pPr>
      <w:widowControl w:val="0"/>
      <w:spacing w:after="120" w:line="560" w:lineRule="exact"/>
      <w:ind w:firstLine="7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 First Indent"/>
    <w:next w:val="1"/>
    <w:unhideWhenUsed/>
    <w:qFormat/>
    <w:uiPriority w:val="99"/>
    <w:pPr>
      <w:widowControl w:val="0"/>
      <w:spacing w:after="120" w:line="560" w:lineRule="exact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大标题"/>
    <w:qFormat/>
    <w:uiPriority w:val="0"/>
    <w:pPr>
      <w:spacing w:line="560" w:lineRule="exact"/>
      <w:jc w:val="center"/>
    </w:pPr>
    <w:rPr>
      <w:rFonts w:ascii="Times New Roman" w:hAnsi="Times New Roman" w:eastAsia="方正小标宋简体" w:cs="Times New Roman (正文 CS 字体)"/>
      <w:kern w:val="2"/>
      <w:sz w:val="44"/>
      <w:szCs w:val="44"/>
      <w:lang w:val="en-US" w:eastAsia="zh-CN" w:bidi="ar-SA"/>
    </w:rPr>
  </w:style>
  <w:style w:type="paragraph" w:customStyle="1" w:styleId="11">
    <w:name w:val="表格文字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2025-08-13T01:33:00Z</dcterms:created>
  <dc:creator>夏天的海～</dc:creator>
  <cp:lastModifiedBy>夏天的海～</cp:lastModifiedBy>
  <dcterms:modified xsi:type="dcterms:W3CDTF">2025-08-13T01:34:32Z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2EA100FA2DFC4B44942E8FBA8F9D5B5E_13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