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outlineLvl w:val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spacing w:val="0"/>
          <w:sz w:val="32"/>
          <w:szCs w:val="32"/>
          <w:u w:val="none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方正小标宋_GBK" w:cs="Times New Roman"/>
          <w:bCs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  <w:t>专精特新“小巨人”企业简单更名申请核实汇总表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7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7" w:lineRule="atLeast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市级工信主管部门（盖章）：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7"/>
        <w:gridCol w:w="1479"/>
        <w:gridCol w:w="1642"/>
        <w:gridCol w:w="1872"/>
        <w:gridCol w:w="4031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专精特新“小巨人”企业批次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主导产品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4031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该企业属于制造强国、网络强国建设重点领域且主导产品技术含量高的说明（100字以内）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企业更名原因（100字以内）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变更前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变更后</w:t>
            </w:r>
          </w:p>
        </w:tc>
        <w:tc>
          <w:tcPr>
            <w:tcW w:w="1642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36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37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7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7" w:lineRule="atLeast"/>
        <w:ind w:right="0" w:firstLine="0" w:firstLineChars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>均属于简单更名情况，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不涉及与认定条件有关的重大变化（如分立、合并、重组以及经营业务发生变化等）。</w:t>
      </w:r>
    </w:p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FE4CCA-5F67-4918-A10F-8D327692BB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1064397-CFF1-4292-BE01-5CA10FC69833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510143-C29E-4B59-9D68-6376BD2616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3A6C9A1-5282-44D5-AAF8-CC6C045B83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09405AD"/>
    <w:rsid w:val="10F47B61"/>
    <w:rsid w:val="202A27D1"/>
    <w:rsid w:val="209405AD"/>
    <w:rsid w:val="2AFF5299"/>
    <w:rsid w:val="30D675AD"/>
    <w:rsid w:val="5BBF76D9"/>
    <w:rsid w:val="68A04E37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2024-04-22T03:04:00Z</dcterms:created>
  <dc:creator>薛尤嘉</dc:creator>
  <cp:lastModifiedBy>薛尤嘉</cp:lastModifiedBy>
  <dcterms:modified xsi:type="dcterms:W3CDTF">2024-04-22T03:10:38Z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987EA784DB1C4C15A472F9E1EF385709_13</vt:lpwstr>
  </property>
</Properties>
</file>